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30" w:rsidRDefault="00203302">
      <w:pPr>
        <w:jc w:val="center"/>
        <w:rPr>
          <w:b/>
        </w:rPr>
      </w:pPr>
      <w:r>
        <w:rPr>
          <w:b/>
        </w:rPr>
        <w:t>SCHEDA TECNICA PER LA PRESENTAZIONE DEL PROGETTO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889"/>
        <w:gridCol w:w="4888"/>
      </w:tblGrid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Scuola capofila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 xml:space="preserve">Istituto Tecnico Statale  "G. </w:t>
            </w:r>
            <w:proofErr w:type="spellStart"/>
            <w:r>
              <w:t>Quarenghi</w:t>
            </w:r>
            <w:proofErr w:type="spellEnd"/>
            <w:r>
              <w:t>"</w:t>
            </w:r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Codice meccanografico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BGTL02000T</w:t>
            </w:r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 xml:space="preserve">Provincia 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Bergamo</w:t>
            </w:r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Scuole in rete (numero e nome delle istituzioni)</w:t>
            </w:r>
          </w:p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 xml:space="preserve">Codice </w:t>
            </w:r>
            <w:proofErr w:type="spellStart"/>
            <w:r>
              <w:t>meccaNOGRAFICO</w:t>
            </w:r>
            <w:proofErr w:type="spellEnd"/>
            <w:r>
              <w:t xml:space="preserve"> E DENOMINAZIONE DELLE SCUOLE DELLA RETE 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Numero: 10</w:t>
            </w:r>
          </w:p>
          <w:p w:rsidR="00D61330" w:rsidRDefault="00D61330">
            <w:pPr>
              <w:spacing w:after="0"/>
            </w:pPr>
          </w:p>
          <w:p w:rsidR="00203302" w:rsidRPr="00203302" w:rsidRDefault="00203302" w:rsidP="00203302">
            <w:pPr>
              <w:suppressAutoHyphens w:val="0"/>
              <w:spacing w:after="0" w:line="240" w:lineRule="auto"/>
            </w:pPr>
            <w:r w:rsidRPr="00203302">
              <w:t xml:space="preserve">  BGPS04000R-LICEO STATALE "G. GALILEI" - CARAVAGGIO (BG)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</w:pPr>
            <w:r w:rsidRPr="00203302">
              <w:t xml:space="preserve">  BGSL01000T-Liceo Artistico Statale “Giacomo e Pio </w:t>
            </w:r>
            <w:proofErr w:type="spellStart"/>
            <w:r w:rsidRPr="00203302">
              <w:t>Manzù</w:t>
            </w:r>
            <w:proofErr w:type="spellEnd"/>
            <w:r w:rsidRPr="00203302">
              <w:t xml:space="preserve">” (BG)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</w:pPr>
            <w:r w:rsidRPr="00203302">
              <w:t xml:space="preserve">  BGIS027001-ISISS “Cantoni” (BG)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</w:pPr>
            <w:r w:rsidRPr="00203302">
              <w:t xml:space="preserve">  BGIC80800B - IC S. Lucia di Bergamo (BG)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</w:pPr>
            <w:r w:rsidRPr="00203302">
              <w:t xml:space="preserve">  BGIC81500E - IC G. CAMOZZI di Bergamo (BG)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</w:pPr>
            <w:r w:rsidRPr="00203302">
              <w:t xml:space="preserve">  BGIC81400P - IC A. DA ROSCIATE di Bergamo (BG)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</w:pPr>
            <w:r w:rsidRPr="00203302">
              <w:t xml:space="preserve">  BGIC81300V - IC DONADONI di Bergamo (BG)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</w:pPr>
            <w:r w:rsidRPr="00203302">
              <w:t xml:space="preserve">  BGIC811007 - IC MUZIO di Bergamo (BG) </w:t>
            </w:r>
          </w:p>
          <w:p w:rsidR="00203302" w:rsidRDefault="00203302" w:rsidP="00203302">
            <w:pPr>
              <w:suppressAutoHyphens w:val="0"/>
              <w:spacing w:after="0" w:line="240" w:lineRule="auto"/>
            </w:pPr>
            <w:r w:rsidRPr="00203302">
              <w:t xml:space="preserve">  BGIC81600A - IC PETTENI di Bergamo (BG) </w:t>
            </w:r>
          </w:p>
          <w:p w:rsidR="00D61330" w:rsidRDefault="00203302" w:rsidP="00203302">
            <w:pPr>
              <w:suppressAutoHyphens w:val="0"/>
              <w:spacing w:after="0" w:line="240" w:lineRule="auto"/>
            </w:pPr>
            <w:r w:rsidRPr="00203302">
              <w:t>  BGIC812003- IC A. MAZZI di Bergamo (BG)</w:t>
            </w:r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Numero enti/associazioni/istituzioni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7</w:t>
            </w:r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Nome degli enti, delle associazioni e delle istituzioni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302" w:rsidRPr="00203302" w:rsidRDefault="00203302" w:rsidP="002033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3302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2033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Comune di Seriate: Ufficio Protezione Civile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3302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2033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Comune di Bergamo: Settore Protezione Civile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3302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2033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Ordine degli Ingegneri della provincia Bergamo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3302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2033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Prefettura di Bergamo </w:t>
            </w:r>
          </w:p>
          <w:p w:rsidR="00203302" w:rsidRPr="00203302" w:rsidRDefault="00203302" w:rsidP="002033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3302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2033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Comune di Bergamo: Settore Protezione Civile </w:t>
            </w:r>
          </w:p>
          <w:p w:rsidR="00203302" w:rsidRDefault="00203302" w:rsidP="002033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3302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2033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Collegio degli Geometri della provincia Bergamo</w:t>
            </w:r>
          </w:p>
          <w:p w:rsidR="00D61330" w:rsidRPr="00203302" w:rsidRDefault="00203302" w:rsidP="002033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03302">
              <w:rPr>
                <w:rFonts w:ascii="Times New Roman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2033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Ordine degli Architetti della provincia Bergam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</w:tr>
      <w:tr w:rsidR="00D61330" w:rsidRPr="00203302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Titolo del progetto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Pr="00203302" w:rsidRDefault="00203302">
            <w:pPr>
              <w:spacing w:after="0"/>
              <w:rPr>
                <w:lang w:val="en-US"/>
              </w:rPr>
            </w:pPr>
            <w:r w:rsidRPr="00203302">
              <w:rPr>
                <w:lang w:val="en-US"/>
              </w:rPr>
              <w:t xml:space="preserve">SAFE (Services and Applications For Emergency) </w:t>
            </w:r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Pr="00203302" w:rsidRDefault="00D61330">
            <w:pPr>
              <w:spacing w:after="0"/>
              <w:rPr>
                <w:lang w:val="en-US"/>
              </w:rPr>
            </w:pPr>
          </w:p>
          <w:p w:rsidR="00D61330" w:rsidRDefault="00203302">
            <w:pPr>
              <w:spacing w:after="0"/>
            </w:pPr>
            <w:r>
              <w:t>Breve descrizione del progetto (</w:t>
            </w:r>
            <w:proofErr w:type="spellStart"/>
            <w:r>
              <w:t>max</w:t>
            </w:r>
            <w:proofErr w:type="spellEnd"/>
            <w:r>
              <w:t xml:space="preserve"> 15 righe)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203302">
            <w:pPr>
              <w:spacing w:after="0"/>
            </w:pPr>
            <w:bookmarkStart w:id="0" w:name="part1"/>
            <w:bookmarkEnd w:id="0"/>
            <w:r>
              <w:t xml:space="preserve">Diffusione della cultura di protezione civile in modalità e-learning. Uso </w:t>
            </w:r>
            <w:r>
              <w:t xml:space="preserve">della tecnologia (GIS, realtà aumentata, HEC-RAS, DRONE) per pianificare, gestire e far conoscere le diverse modalità di rischio </w:t>
            </w:r>
            <w:r>
              <w:lastRenderedPageBreak/>
              <w:t>e favorire i comportamenti tesi al rispetto del territorio. Acquisizione di norme comportamentali di autodifesa preventive e da</w:t>
            </w:r>
            <w:r>
              <w:t xml:space="preserve"> adottare in caso di emergenza, costruzioni di APP al fine di ridurre le possibili conseguenze dei rischi, l'APP oltre l’aspetto tecnologico sia adeguata con la normativa vigente (</w:t>
            </w:r>
            <w:proofErr w:type="spellStart"/>
            <w:r>
              <w:t>D.Lgs.</w:t>
            </w:r>
            <w:proofErr w:type="spellEnd"/>
            <w:r>
              <w:t xml:space="preserve"> 81/08 e/o OPCM), con la caratteristica di essere personalizzabile e f</w:t>
            </w:r>
            <w:r>
              <w:t>ruibile per: lo svolgimento di attività educative e formative per favorire e accrescere l’educazione degli studenti allo svolgimento dei compiti della protezione civile; l’organizzazione di eventi volti a promuovere e valorizzare le attività e i compiti de</w:t>
            </w:r>
            <w:r>
              <w:t xml:space="preserve">lla protezione civile; l’organizzazione e la partecipazione e manifestazioni di particolare rilevanza per le attività di protezione civile; automazione di tutte le procedure per la gestione dei rischi e delle emergenze Percorsi di alternanza scuola-lavoro </w:t>
            </w:r>
            <w:r>
              <w:t xml:space="preserve">con le aziende, enti e associazioni coinvolte nel progetto. Simulazioni ed esercitazioni sul territorio della bergamasca. Durante il percorso </w:t>
            </w:r>
            <w:proofErr w:type="spellStart"/>
            <w:r>
              <w:t>laboratoriale</w:t>
            </w:r>
            <w:proofErr w:type="spellEnd"/>
            <w:r>
              <w:t xml:space="preserve"> si pensa alla realizzazione e gestione di una stazione sismica. La </w:t>
            </w:r>
            <w:proofErr w:type="spellStart"/>
            <w:r>
              <w:t>SafetyApp</w:t>
            </w:r>
            <w:proofErr w:type="spellEnd"/>
            <w:r>
              <w:t xml:space="preserve"> permetterà di ricevere </w:t>
            </w:r>
            <w:r>
              <w:t>una notifica in tempo reale ogni volta che verrà emesso un avviso di criticità regionale e locale, di consultare l'avviso e le condizioni di rischio sul territorio. L’</w:t>
            </w:r>
            <w:proofErr w:type="spellStart"/>
            <w:r>
              <w:t>App</w:t>
            </w:r>
            <w:proofErr w:type="spellEnd"/>
            <w:r>
              <w:t xml:space="preserve"> non sostituisce i convenzionali canali di trasmissione delle </w:t>
            </w:r>
            <w:proofErr w:type="spellStart"/>
            <w:r>
              <w:t>allerte</w:t>
            </w:r>
            <w:proofErr w:type="spellEnd"/>
            <w:r>
              <w:t>, ma risponde com</w:t>
            </w:r>
            <w:r>
              <w:t>unque all'esigenza di una comunicazione tempestiva e capillare agli studenti e ai cittadini delle condizioni di rischio previste sul territorio e della cultura di Protezione civile". Tutte le applicazioni verranno sviluppato con codice open source.</w:t>
            </w:r>
          </w:p>
          <w:p w:rsidR="00D61330" w:rsidRDefault="00D61330">
            <w:pPr>
              <w:spacing w:after="0"/>
            </w:pPr>
            <w:bookmarkStart w:id="1" w:name="_GoBack"/>
            <w:bookmarkEnd w:id="1"/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proofErr w:type="spellStart"/>
            <w:r>
              <w:t>Cron</w:t>
            </w:r>
            <w:r>
              <w:t>oprogramma</w:t>
            </w:r>
            <w:proofErr w:type="spellEnd"/>
            <w:r>
              <w:t xml:space="preserve"> (attività previste da dicembre 2016 sino a giugno 2018). Nel </w:t>
            </w:r>
            <w:proofErr w:type="spellStart"/>
            <w:r>
              <w:t>cronoprogramma</w:t>
            </w:r>
            <w:proofErr w:type="spellEnd"/>
            <w:r>
              <w:t xml:space="preserve"> si chiede una breve descrizione delle attività, identificando le stesse con categorie didattiche (laboratori, scuola aperte, scuole aperte, stage, alternanza scuola lavo</w:t>
            </w:r>
            <w:r>
              <w:t>ro, orientamento, inclusione, eventi con il territorio ...)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203302">
            <w:pPr>
              <w:spacing w:after="0"/>
            </w:pPr>
            <w:r>
              <w:t>VEDI CRONOPROGRAMMA IN EXCEL ALLEGATO</w:t>
            </w:r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Breve descrizione delle strategie comunicative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203302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t>Differenziare l’informazione in relazione al momento i</w:t>
            </w:r>
            <w:r>
              <w:rPr>
                <w:rFonts w:eastAsia="Times New Roman" w:cs="Times New Roman"/>
              </w:rPr>
              <w:t xml:space="preserve">n cui viene diffusa ed al livello di rischio dell’area cui è destinata: campagna di informazione, </w:t>
            </w:r>
            <w:r>
              <w:rPr>
                <w:rFonts w:eastAsia="Times New Roman" w:cs="Times New Roman"/>
              </w:rPr>
              <w:lastRenderedPageBreak/>
              <w:t xml:space="preserve">sensibilizzazione e partecipazione preventiva con l’ausilio sondaggi cartacei e on </w:t>
            </w:r>
            <w:proofErr w:type="spellStart"/>
            <w:r>
              <w:rPr>
                <w:rFonts w:eastAsia="Times New Roman" w:cs="Times New Roman"/>
              </w:rPr>
              <w:t>line</w:t>
            </w:r>
            <w:proofErr w:type="spellEnd"/>
            <w:r>
              <w:rPr>
                <w:rFonts w:eastAsia="Times New Roman" w:cs="Times New Roman"/>
              </w:rPr>
              <w:t>. Realizzazione di brochure, elaborazioni articoli per la conoscenza de</w:t>
            </w:r>
            <w:r>
              <w:rPr>
                <w:rFonts w:eastAsia="Times New Roman" w:cs="Times New Roman"/>
              </w:rPr>
              <w:t xml:space="preserve">l rischio e degli allarmi. Incontri periodici e conferenze con la popolazione e tutti gli </w:t>
            </w:r>
            <w:proofErr w:type="spellStart"/>
            <w:r>
              <w:rPr>
                <w:rFonts w:eastAsia="Times New Roman" w:cs="Times New Roman"/>
              </w:rPr>
              <w:t>stakeholders</w:t>
            </w:r>
            <w:proofErr w:type="spellEnd"/>
            <w:r>
              <w:rPr>
                <w:rFonts w:eastAsia="Times New Roman" w:cs="Times New Roman"/>
              </w:rPr>
              <w:t xml:space="preserve"> per l’informazione in emergenza e post </w:t>
            </w:r>
            <w:proofErr w:type="spellStart"/>
            <w:r>
              <w:rPr>
                <w:rFonts w:eastAsia="Times New Roman" w:cs="Times New Roman"/>
              </w:rPr>
              <w:t>incidendale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Progettazione e gestione dei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workshops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. Diffusione dell’informazioni attraverso APP e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Web-GIS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(Sistem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i Informativi Geografici) per la protezione civile</w:t>
            </w:r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Previsioni di spesa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</w:tc>
      </w:tr>
      <w:tr w:rsidR="00D61330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D61330">
            <w:pPr>
              <w:spacing w:after="0"/>
            </w:pPr>
          </w:p>
          <w:p w:rsidR="00D61330" w:rsidRDefault="00203302">
            <w:pPr>
              <w:spacing w:after="0"/>
            </w:pPr>
            <w:r>
              <w:t>Eventuali  docenti/referenti da dedicare al progetto</w:t>
            </w:r>
          </w:p>
          <w:p w:rsidR="00D61330" w:rsidRDefault="00D61330">
            <w:pPr>
              <w:spacing w:after="0"/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1330" w:rsidRDefault="00203302">
            <w:pPr>
              <w:spacing w:after="0"/>
            </w:pPr>
            <w:r>
              <w:t xml:space="preserve">  </w:t>
            </w:r>
          </w:p>
          <w:p w:rsidR="00D61330" w:rsidRDefault="00203302">
            <w:pPr>
              <w:spacing w:after="0"/>
            </w:pPr>
            <w:r>
              <w:t xml:space="preserve">                           Sì</w:t>
            </w:r>
          </w:p>
        </w:tc>
      </w:tr>
    </w:tbl>
    <w:p w:rsidR="00D61330" w:rsidRDefault="00D61330"/>
    <w:p w:rsidR="00D61330" w:rsidRDefault="00D61330"/>
    <w:p w:rsidR="00D61330" w:rsidRDefault="00D61330"/>
    <w:p w:rsidR="00D61330" w:rsidRDefault="00D61330"/>
    <w:sectPr w:rsidR="00D61330" w:rsidSect="00D6133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D61330"/>
    <w:rsid w:val="00203302"/>
    <w:rsid w:val="00D6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330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404E6"/>
  </w:style>
  <w:style w:type="character" w:styleId="Enfasigrassetto">
    <w:name w:val="Strong"/>
    <w:basedOn w:val="Carpredefinitoparagrafo"/>
    <w:uiPriority w:val="22"/>
    <w:qFormat/>
    <w:rsid w:val="00AD1C39"/>
    <w:rPr>
      <w:b/>
      <w:bCs/>
    </w:rPr>
  </w:style>
  <w:style w:type="paragraph" w:customStyle="1" w:styleId="Heading">
    <w:name w:val="Heading"/>
    <w:basedOn w:val="Normale"/>
    <w:next w:val="TextBody"/>
    <w:rsid w:val="00D6133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e"/>
    <w:rsid w:val="00D61330"/>
    <w:pPr>
      <w:spacing w:after="140" w:line="288" w:lineRule="auto"/>
    </w:pPr>
  </w:style>
  <w:style w:type="paragraph" w:styleId="Elenco">
    <w:name w:val="List"/>
    <w:basedOn w:val="TextBody"/>
    <w:rsid w:val="00D61330"/>
    <w:rPr>
      <w:rFonts w:cs="FreeSans"/>
    </w:rPr>
  </w:style>
  <w:style w:type="paragraph" w:customStyle="1" w:styleId="Caption">
    <w:name w:val="Caption"/>
    <w:basedOn w:val="Normale"/>
    <w:rsid w:val="00D6133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rsid w:val="00D61330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86241C"/>
    <w:pPr>
      <w:ind w:left="720"/>
      <w:contextualSpacing/>
    </w:pPr>
  </w:style>
  <w:style w:type="paragraph" w:customStyle="1" w:styleId="Default">
    <w:name w:val="Default"/>
    <w:rsid w:val="00F60278"/>
    <w:pPr>
      <w:widowControl w:val="0"/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E01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sitcaltagirone</cp:lastModifiedBy>
  <cp:revision>43</cp:revision>
  <cp:lastPrinted>2017-01-11T16:39:00Z</cp:lastPrinted>
  <dcterms:created xsi:type="dcterms:W3CDTF">2016-09-21T10:35:00Z</dcterms:created>
  <dcterms:modified xsi:type="dcterms:W3CDTF">2017-01-11T16:40:00Z</dcterms:modified>
  <dc:language>en-US</dc:language>
</cp:coreProperties>
</file>